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Fonts w:ascii="Helvetica" w:cs="Arial Unicode MS" w:hAnsi="Arial Unicode MS" w:eastAsia="Arial Unicode MS"/>
          <w:rtl w:val="0"/>
        </w:rPr>
        <w:t>AASHE BULLETIN 2017</w:t>
      </w:r>
    </w:p>
    <w:p>
      <w:pPr>
        <w:pStyle w:val="Body"/>
        <w:bidi w:val="0"/>
      </w:pPr>
    </w:p>
    <w:p>
      <w:pPr>
        <w:pStyle w:val="Default"/>
        <w:bidi w:val="0"/>
        <w:ind w:left="0" w:right="0" w:firstLine="0"/>
        <w:jc w:val="left"/>
        <w:rPr>
          <w:rFonts w:ascii="Arial" w:cs="Arial" w:hAnsi="Arial" w:eastAsia="Arial"/>
          <w:color w:val="212121"/>
          <w:rtl w:val="0"/>
        </w:rPr>
      </w:pPr>
      <w:hyperlink r:id="rId4" w:history="1">
        <w:r>
          <w:rPr>
            <w:rStyle w:val="Hyperlink.0"/>
            <w:rFonts w:ascii="Arial"/>
            <w:color w:val="007fcf"/>
            <w:rtl w:val="0"/>
            <w:lang w:val="en-US"/>
          </w:rPr>
          <w:t>AASHE Member Discount: $100 Off ISSP Certification</w:t>
        </w:r>
      </w:hyperlink>
    </w:p>
    <w:p>
      <w:pPr>
        <w:pStyle w:val="Default"/>
        <w:bidi w:val="0"/>
        <w:ind w:left="0" w:right="0" w:firstLine="0"/>
        <w:jc w:val="left"/>
        <w:rPr>
          <w:rFonts w:ascii="Arial" w:cs="Arial" w:hAnsi="Arial" w:eastAsia="Arial"/>
          <w:color w:val="323232"/>
          <w:rtl w:val="0"/>
        </w:rPr>
      </w:pPr>
      <w:r>
        <w:rPr>
          <w:rFonts w:ascii="Arial"/>
          <w:color w:val="323232"/>
          <w:rtl w:val="0"/>
          <w:lang w:val="en-US"/>
        </w:rPr>
        <w:t>The International Society of Sustainability Professionals (ISSP) offers students, faculty and staff from AASHE-member schools a $100 discount on the ISSP Sustainability Associate (ISSP-SA) credential exam. The program is designed to recognize the knowledge, skills and abilities of those in the sustainability field, including students with knowledge of core sustainability concepts. The ISSP-SA exam will be available Nov. 18 through Feb. 18.</w:t>
      </w:r>
    </w:p>
    <w:p>
      <w:pPr>
        <w:pStyle w:val="Body"/>
        <w:bidi w:val="0"/>
      </w:pPr>
    </w:p>
    <w:p>
      <w:pPr>
        <w:pStyle w:val="Default"/>
        <w:bidi w:val="0"/>
        <w:ind w:left="0" w:right="0" w:firstLine="0"/>
        <w:jc w:val="left"/>
        <w:rPr>
          <w:rFonts w:ascii="Arial" w:cs="Arial" w:hAnsi="Arial" w:eastAsia="Arial"/>
          <w:color w:val="212121"/>
          <w:rtl w:val="0"/>
        </w:rPr>
      </w:pPr>
      <w:hyperlink r:id="rId5" w:history="1">
        <w:r>
          <w:rPr>
            <w:rStyle w:val="Hyperlink.1"/>
            <w:rFonts w:ascii="Arial"/>
            <w:color w:val="007fcf"/>
            <w:rtl w:val="0"/>
            <w:lang w:val="en-US"/>
          </w:rPr>
          <w:t>Oregon State U Board Votes to Divest from Fossil Fuels</w:t>
        </w:r>
      </w:hyperlink>
    </w:p>
    <w:p>
      <w:pPr>
        <w:pStyle w:val="Default"/>
        <w:bidi w:val="0"/>
        <w:ind w:left="0" w:right="0" w:firstLine="0"/>
        <w:jc w:val="left"/>
        <w:rPr>
          <w:rFonts w:ascii="Arial" w:cs="Arial" w:hAnsi="Arial" w:eastAsia="Arial"/>
          <w:color w:val="323232"/>
          <w:rtl w:val="0"/>
        </w:rPr>
      </w:pPr>
      <w:r>
        <w:rPr>
          <w:rFonts w:ascii="Arial"/>
          <w:color w:val="323232"/>
          <w:rtl w:val="0"/>
          <w:lang w:val="en-US"/>
        </w:rPr>
        <w:t>Responding to calls from students and faculty concerned about climate change, the university's Board of Trustees voted recently to dump the university</w:t>
      </w:r>
      <w:r>
        <w:rPr>
          <w:rFonts w:hAnsi="Arial" w:hint="default"/>
          <w:color w:val="323232"/>
          <w:rtl w:val="0"/>
          <w:lang w:val="fr-FR"/>
        </w:rPr>
        <w:t>’</w:t>
      </w:r>
      <w:r>
        <w:rPr>
          <w:rFonts w:ascii="Arial"/>
          <w:color w:val="323232"/>
          <w:rtl w:val="0"/>
          <w:lang w:val="en-US"/>
        </w:rPr>
        <w:t>s investments in the fossil fuel industry. The decision means the state treasurer will begin selling off about $6.7 million in securities issued by fossil fuel companies, which represent less than 2 percent of the $516 million currently held in the fund.</w:t>
      </w:r>
    </w:p>
    <w:p>
      <w:pPr>
        <w:pStyle w:val="Default"/>
        <w:bidi w:val="0"/>
        <w:ind w:left="0" w:right="0" w:firstLine="0"/>
        <w:jc w:val="left"/>
        <w:rPr>
          <w:rFonts w:ascii="Arial" w:cs="Arial" w:hAnsi="Arial" w:eastAsia="Arial"/>
          <w:color w:val="323232"/>
          <w:rtl w:val="0"/>
        </w:rPr>
      </w:pPr>
    </w:p>
    <w:p>
      <w:pPr>
        <w:pStyle w:val="Default"/>
        <w:bidi w:val="0"/>
        <w:ind w:left="0" w:right="0" w:firstLine="0"/>
        <w:jc w:val="left"/>
        <w:rPr>
          <w:rFonts w:ascii="Times Roman" w:cs="Times Roman" w:hAnsi="Times Roman" w:eastAsia="Times Roman"/>
          <w:color w:val="292929"/>
          <w:rtl w:val="0"/>
        </w:rPr>
      </w:pPr>
      <w:r>
        <w:rPr>
          <w:rFonts w:ascii="Times Roman"/>
          <w:color w:val="292929"/>
          <w:rtl w:val="0"/>
          <w:lang w:val="en-US"/>
        </w:rPr>
        <w:t>Colby-Sawyer College and Green Mountain College (GMC) have signed an articulation agreement that allows qualified Colby-Sawyer students to enter GMC</w:t>
      </w:r>
      <w:r>
        <w:rPr>
          <w:rFonts w:hAnsi="Times Roman" w:hint="default"/>
          <w:color w:val="292929"/>
          <w:rtl w:val="0"/>
          <w:lang w:val="fr-FR"/>
        </w:rPr>
        <w:t>’</w:t>
      </w:r>
      <w:r>
        <w:rPr>
          <w:rFonts w:ascii="Times Roman"/>
          <w:color w:val="292929"/>
          <w:rtl w:val="0"/>
          <w:lang w:val="en-US"/>
        </w:rPr>
        <w:t>s sustainability-focused graduate programs.</w:t>
      </w:r>
      <w:r>
        <w:rPr>
          <w:rFonts w:ascii="Times Roman"/>
          <w:color w:val="292929"/>
          <w:rtl w:val="0"/>
          <w:lang w:val="en-US"/>
        </w:rPr>
        <w:t xml:space="preserve"> </w:t>
      </w:r>
      <w:r>
        <w:rPr>
          <w:rFonts w:ascii="Times Roman"/>
          <w:color w:val="292929"/>
          <w:rtl w:val="0"/>
          <w:lang w:val="en-US"/>
        </w:rPr>
        <w:t>Under the agreement, GMC will admit Colby-Sawyer graduates who earned a grade point average of 3.0 or higher after they submit required graduate admissions materials; application fees will be waived.</w:t>
      </w:r>
      <w:r>
        <w:rPr>
          <w:rFonts w:ascii="Times Roman"/>
          <w:color w:val="292929"/>
          <w:rtl w:val="0"/>
          <w:lang w:val="en-US"/>
        </w:rPr>
        <w:t xml:space="preserve"> </w:t>
      </w:r>
      <w:r>
        <w:rPr>
          <w:rFonts w:ascii="Times Roman"/>
          <w:color w:val="292929"/>
          <w:rtl w:val="0"/>
          <w:lang w:val="en-US"/>
        </w:rPr>
        <w:t>The graduate degrees are available to Colby-Sawyer students in any major but are especially good options for those graduating in the college</w:t>
      </w:r>
      <w:r>
        <w:rPr>
          <w:rFonts w:hAnsi="Times Roman" w:hint="default"/>
          <w:color w:val="292929"/>
          <w:rtl w:val="0"/>
          <w:lang w:val="fr-FR"/>
        </w:rPr>
        <w:t>’</w:t>
      </w:r>
      <w:r>
        <w:rPr>
          <w:rFonts w:ascii="Times Roman"/>
          <w:color w:val="292929"/>
          <w:rtl w:val="0"/>
          <w:lang w:val="en-US"/>
        </w:rPr>
        <w:t>s environmental studies, environmental science and community-based sustainability programs. The graduate programs are also an extension of Colby-Sawyer</w:t>
      </w:r>
      <w:r>
        <w:rPr>
          <w:rFonts w:hAnsi="Times Roman" w:hint="default"/>
          <w:color w:val="292929"/>
          <w:rtl w:val="0"/>
          <w:lang w:val="fr-FR"/>
        </w:rPr>
        <w:t>’</w:t>
      </w:r>
      <w:r>
        <w:rPr>
          <w:rFonts w:ascii="Times Roman"/>
          <w:color w:val="292929"/>
          <w:rtl w:val="0"/>
          <w:lang w:val="en-US"/>
        </w:rPr>
        <w:t>s focus on experiential learning and professional preparation; every Colby-Sawyer student completes at least one internship.</w:t>
      </w:r>
    </w:p>
    <w:p>
      <w:pPr>
        <w:pStyle w:val="Default"/>
        <w:bidi w:val="0"/>
        <w:ind w:left="0" w:right="0" w:firstLine="0"/>
        <w:jc w:val="left"/>
        <w:rPr>
          <w:rFonts w:ascii="Times Roman" w:cs="Times Roman" w:hAnsi="Times Roman" w:eastAsia="Times Roman"/>
          <w:color w:val="292929"/>
          <w:rtl w:val="0"/>
        </w:rPr>
      </w:pPr>
      <w:r>
        <w:rPr>
          <w:rFonts w:ascii="Times Roman"/>
          <w:color w:val="292929"/>
          <w:rtl w:val="0"/>
          <w:lang w:val="en-US"/>
        </w:rPr>
        <w:t>GMC offers a sustainable M.B.A., an M.S. in sustainable food systems, an M.S. in environmental studies and an M.S. in resilient and sustainable communities. The online graduate programs allow students to work at their own pace while applying concepts learned in class to real-world challenges in their communities.</w:t>
      </w:r>
    </w:p>
    <w:p>
      <w:pPr>
        <w:pStyle w:val="Default"/>
        <w:bidi w:val="0"/>
        <w:ind w:left="0" w:right="0" w:firstLine="0"/>
        <w:jc w:val="left"/>
        <w:rPr>
          <w:rFonts w:ascii="Times Roman" w:cs="Times Roman" w:hAnsi="Times Roman" w:eastAsia="Times Roman"/>
          <w:color w:val="292929"/>
          <w:rtl w:val="0"/>
        </w:rPr>
      </w:pPr>
    </w:p>
    <w:p>
      <w:pPr>
        <w:pStyle w:val="Default"/>
        <w:bidi w:val="0"/>
        <w:ind w:left="0" w:right="0" w:firstLine="0"/>
        <w:jc w:val="left"/>
        <w:rPr>
          <w:rFonts w:ascii="Arial" w:cs="Arial" w:hAnsi="Arial" w:eastAsia="Arial"/>
          <w:color w:val="212121"/>
          <w:rtl w:val="0"/>
        </w:rPr>
      </w:pPr>
      <w:hyperlink r:id="rId6" w:history="1">
        <w:r>
          <w:rPr>
            <w:rStyle w:val="Hyperlink.2"/>
            <w:rFonts w:ascii="Arial"/>
            <w:color w:val="007fcf"/>
            <w:rtl w:val="0"/>
            <w:lang w:val="en-US"/>
          </w:rPr>
          <w:t>GreenMetric Releases 2016 Ranking</w:t>
        </w:r>
      </w:hyperlink>
    </w:p>
    <w:p>
      <w:pPr>
        <w:pStyle w:val="Default"/>
        <w:bidi w:val="0"/>
        <w:ind w:left="0" w:right="0" w:firstLine="0"/>
        <w:jc w:val="left"/>
        <w:rPr>
          <w:rFonts w:ascii="Arial" w:cs="Arial" w:hAnsi="Arial" w:eastAsia="Arial"/>
          <w:color w:val="323232"/>
          <w:rtl w:val="0"/>
        </w:rPr>
      </w:pPr>
      <w:r>
        <w:rPr>
          <w:rFonts w:ascii="Arial"/>
          <w:color w:val="323232"/>
          <w:rtl w:val="0"/>
          <w:lang w:val="en-US"/>
        </w:rPr>
        <w:t>The GreenMetric World University Ranking from the University of Indonesia released its sustainability ranking for 516 universities participating from 74 countries. The results are computed from information provided by universities online. The information is organized under six main categories: Green Statistics, Energy and Climate Change, Waste Management, Water Usage, Transportation and Education.</w:t>
      </w:r>
    </w:p>
    <w:p>
      <w:pPr>
        <w:pStyle w:val="Default"/>
        <w:bidi w:val="0"/>
        <w:ind w:left="0" w:right="0" w:firstLine="0"/>
        <w:jc w:val="left"/>
        <w:rPr>
          <w:rFonts w:ascii="Arial" w:cs="Arial" w:hAnsi="Arial" w:eastAsia="Arial"/>
          <w:color w:val="323232"/>
          <w:rtl w:val="0"/>
        </w:rPr>
      </w:pPr>
    </w:p>
    <w:p>
      <w:pPr>
        <w:pStyle w:val="Default"/>
        <w:bidi w:val="0"/>
        <w:ind w:left="0" w:right="0" w:firstLine="0"/>
        <w:jc w:val="left"/>
        <w:rPr>
          <w:rFonts w:ascii="Arial" w:cs="Arial" w:hAnsi="Arial" w:eastAsia="Arial"/>
          <w:color w:val="212121"/>
          <w:rtl w:val="0"/>
        </w:rPr>
      </w:pPr>
      <w:hyperlink r:id="rId7" w:history="1">
        <w:r>
          <w:rPr>
            <w:rStyle w:val="Hyperlink.3"/>
            <w:rFonts w:ascii="Arial"/>
            <w:color w:val="007fcf"/>
            <w:shd w:val="clear" w:color="auto" w:fill="ffed93"/>
            <w:rtl w:val="0"/>
            <w:lang w:val="en-US"/>
          </w:rPr>
          <w:t>AASHE Inaugurates 13 'Centers for Sustainability Across the Curriculum'</w:t>
        </w:r>
      </w:hyperlink>
    </w:p>
    <w:p>
      <w:pPr>
        <w:pStyle w:val="Default"/>
        <w:bidi w:val="0"/>
        <w:ind w:left="0" w:right="0" w:firstLine="0"/>
        <w:jc w:val="left"/>
        <w:rPr>
          <w:rFonts w:ascii="Arial" w:cs="Arial" w:hAnsi="Arial" w:eastAsia="Arial"/>
          <w:color w:val="323232"/>
          <w:rtl w:val="0"/>
        </w:rPr>
      </w:pPr>
      <w:r>
        <w:rPr>
          <w:rFonts w:ascii="Arial"/>
          <w:color w:val="323232"/>
          <w:shd w:val="clear" w:color="auto" w:fill="ffed93"/>
          <w:rtl w:val="0"/>
        </w:rPr>
        <w:t>AASHE</w:t>
      </w:r>
      <w:r>
        <w:rPr>
          <w:rFonts w:ascii="Arial"/>
          <w:color w:val="323232"/>
          <w:rtl w:val="0"/>
          <w:lang w:val="en-US"/>
        </w:rPr>
        <w:t xml:space="preserve"> recently concluded an application and selection process that designated 13 higher education institutions as Centers for Sustainability Across the Curriculum. The goal of this newly established program is to accelerate the infusion of sustainability content into curriculum by increasing the availability and accessibility of faculty development opportunities related to sustainability.</w:t>
      </w:r>
    </w:p>
    <w:p>
      <w:pPr>
        <w:pStyle w:val="Default"/>
        <w:bidi w:val="0"/>
        <w:ind w:left="0" w:right="0" w:firstLine="0"/>
        <w:jc w:val="left"/>
        <w:rPr>
          <w:rFonts w:ascii="Arial" w:cs="Arial" w:hAnsi="Arial" w:eastAsia="Arial"/>
          <w:color w:val="323232"/>
          <w:rtl w:val="0"/>
        </w:rPr>
      </w:pPr>
    </w:p>
    <w:p>
      <w:pPr>
        <w:pStyle w:val="Default"/>
        <w:bidi w:val="0"/>
        <w:ind w:left="0" w:right="0" w:firstLine="0"/>
        <w:jc w:val="left"/>
        <w:rPr>
          <w:rFonts w:ascii="Arial" w:cs="Arial" w:hAnsi="Arial" w:eastAsia="Arial"/>
          <w:color w:val="323232"/>
          <w:rtl w:val="0"/>
        </w:rPr>
      </w:pPr>
      <w:r>
        <w:rPr>
          <w:rFonts w:ascii="Arial"/>
          <w:color w:val="323232"/>
          <w:rtl w:val="0"/>
          <w:lang w:val="en-US"/>
        </w:rPr>
        <w:t xml:space="preserve">Sustainability at Cornell animated video: </w:t>
      </w:r>
      <w:hyperlink r:id="rId8" w:history="1">
        <w:r>
          <w:rPr>
            <w:rStyle w:val="Hyperlink.4"/>
            <w:rFonts w:ascii="Arial"/>
            <w:color w:val="323232"/>
            <w:rtl w:val="0"/>
            <w:lang w:val="en-US"/>
          </w:rPr>
          <w:t>http://www.cornell.edu/video/sustainability-animation-2016</w:t>
        </w:r>
      </w:hyperlink>
    </w:p>
    <w:p>
      <w:pPr>
        <w:pStyle w:val="Default"/>
        <w:bidi w:val="0"/>
        <w:ind w:left="0" w:right="0" w:firstLine="0"/>
        <w:jc w:val="left"/>
        <w:rPr>
          <w:rFonts w:ascii="Arial" w:cs="Arial" w:hAnsi="Arial" w:eastAsia="Arial"/>
          <w:color w:val="323232"/>
          <w:sz w:val="26"/>
          <w:szCs w:val="26"/>
          <w:rtl w:val="0"/>
        </w:rPr>
      </w:pPr>
    </w:p>
    <w:p>
      <w:pPr>
        <w:pStyle w:val="Default"/>
        <w:bidi w:val="0"/>
        <w:ind w:left="0" w:right="0" w:firstLine="0"/>
        <w:jc w:val="left"/>
        <w:rPr>
          <w:rFonts w:ascii="Times Roman" w:cs="Times Roman" w:hAnsi="Times Roman" w:eastAsia="Times Roman"/>
          <w:rtl w:val="0"/>
        </w:rPr>
      </w:pPr>
      <w:r>
        <w:rPr>
          <w:rFonts w:ascii="Times Roman"/>
          <w:rtl w:val="0"/>
          <w:lang w:val="en-US"/>
        </w:rPr>
        <w:t xml:space="preserve">Simon Fraser University, </w:t>
      </w:r>
      <w:r>
        <w:rPr>
          <w:rFonts w:ascii="Times Roman"/>
          <w:rtl w:val="0"/>
        </w:rPr>
        <w:t>November 24, 2016</w:t>
      </w:r>
    </w:p>
    <w:p>
      <w:pPr>
        <w:pStyle w:val="Default"/>
        <w:bidi w:val="0"/>
        <w:ind w:left="0" w:right="0" w:firstLine="0"/>
        <w:jc w:val="left"/>
        <w:rPr>
          <w:rFonts w:ascii="Georgia" w:cs="Georgia" w:hAnsi="Georgia" w:eastAsia="Georgia"/>
          <w:rtl w:val="0"/>
        </w:rPr>
      </w:pPr>
      <w:r>
        <w:rPr>
          <w:rFonts w:ascii="Georgia"/>
          <w:rtl w:val="0"/>
          <w:lang w:val="en-US"/>
        </w:rPr>
        <w:t xml:space="preserve">Sustainability is identified as an underlying principle of our </w:t>
      </w:r>
      <w:hyperlink r:id="rId9" w:history="1">
        <w:r>
          <w:rPr>
            <w:rStyle w:val="Hyperlink.5"/>
            <w:rFonts w:ascii="Georgia"/>
            <w:color w:val="a5192e"/>
            <w:rtl w:val="0"/>
            <w:lang w:val="en-US"/>
          </w:rPr>
          <w:t>Strategic Vision</w:t>
        </w:r>
      </w:hyperlink>
      <w:r>
        <w:rPr>
          <w:rFonts w:ascii="Georgia"/>
          <w:rtl w:val="0"/>
          <w:lang w:val="en-US"/>
        </w:rPr>
        <w:t xml:space="preserve"> to be Canada</w:t>
      </w:r>
      <w:r>
        <w:rPr>
          <w:rFonts w:hAnsi="Georgia" w:hint="default"/>
          <w:rtl w:val="0"/>
          <w:lang w:val="fr-FR"/>
        </w:rPr>
        <w:t>’</w:t>
      </w:r>
      <w:r>
        <w:rPr>
          <w:rFonts w:ascii="Georgia"/>
          <w:rtl w:val="0"/>
          <w:lang w:val="en-US"/>
        </w:rPr>
        <w:t>s Engaged University. Our community demands it. And our world needs it.</w:t>
      </w:r>
    </w:p>
    <w:p>
      <w:pPr>
        <w:pStyle w:val="Default"/>
        <w:bidi w:val="0"/>
        <w:ind w:left="0" w:right="0" w:firstLine="0"/>
        <w:jc w:val="left"/>
        <w:rPr>
          <w:rFonts w:ascii="Georgia" w:cs="Georgia" w:hAnsi="Georgia" w:eastAsia="Georgia"/>
          <w:rtl w:val="0"/>
        </w:rPr>
      </w:pPr>
      <w:r>
        <w:rPr>
          <w:rFonts w:ascii="Georgia"/>
          <w:rtl w:val="0"/>
          <w:lang w:val="en-US"/>
        </w:rPr>
        <w:t>That</w:t>
      </w:r>
      <w:r>
        <w:rPr>
          <w:rFonts w:hAnsi="Georgia" w:hint="default"/>
          <w:rtl w:val="0"/>
          <w:lang w:val="fr-FR"/>
        </w:rPr>
        <w:t>’</w:t>
      </w:r>
      <w:r>
        <w:rPr>
          <w:rFonts w:ascii="Georgia"/>
          <w:rtl w:val="0"/>
          <w:lang w:val="en-US"/>
        </w:rPr>
        <w:t xml:space="preserve">s why SFU is taking action to counter climate change through our investment practices </w:t>
      </w:r>
      <w:r>
        <w:rPr>
          <w:rFonts w:hAnsi="Georgia" w:hint="default"/>
          <w:rtl w:val="0"/>
        </w:rPr>
        <w:t xml:space="preserve">– </w:t>
      </w:r>
      <w:r>
        <w:rPr>
          <w:rFonts w:ascii="Georgia"/>
          <w:rtl w:val="0"/>
          <w:lang w:val="en-US"/>
        </w:rPr>
        <w:t>as we promote sustainability in our own operations.</w:t>
      </w:r>
    </w:p>
    <w:p>
      <w:pPr>
        <w:pStyle w:val="Default"/>
        <w:bidi w:val="0"/>
        <w:ind w:left="0" w:right="0" w:firstLine="0"/>
        <w:jc w:val="left"/>
        <w:rPr>
          <w:rFonts w:ascii="Georgia" w:cs="Georgia" w:hAnsi="Georgia" w:eastAsia="Georgia"/>
          <w:rtl w:val="0"/>
        </w:rPr>
      </w:pPr>
      <w:r>
        <w:rPr>
          <w:rFonts w:ascii="Georgia"/>
          <w:rtl w:val="0"/>
          <w:lang w:val="en-US"/>
        </w:rPr>
        <w:t xml:space="preserve">On November 24, the SFU Board of Governors committed to </w:t>
      </w:r>
      <w:r>
        <w:rPr>
          <w:rFonts w:ascii="Georgia"/>
          <w:b w:val="1"/>
          <w:bCs w:val="1"/>
          <w:rtl w:val="0"/>
          <w:lang w:val="en-US"/>
        </w:rPr>
        <w:t>decrease the carbon footprint of its investment portfolio by at least 30 per cent by 2030</w:t>
      </w:r>
      <w:r>
        <w:rPr>
          <w:rFonts w:ascii="Georgia"/>
          <w:rtl w:val="0"/>
        </w:rPr>
        <w:t>.</w:t>
      </w:r>
    </w:p>
    <w:p>
      <w:pPr>
        <w:pStyle w:val="Default"/>
        <w:bidi w:val="0"/>
        <w:ind w:left="0" w:right="0" w:firstLine="0"/>
        <w:jc w:val="left"/>
        <w:rPr>
          <w:rFonts w:ascii="Georgia" w:cs="Georgia" w:hAnsi="Georgia" w:eastAsia="Georgia"/>
          <w:rtl w:val="0"/>
        </w:rPr>
      </w:pPr>
      <w:r>
        <w:rPr>
          <w:rFonts w:ascii="Georgia"/>
          <w:rtl w:val="0"/>
          <w:lang w:val="en-US"/>
        </w:rPr>
        <w:t>This target is in line with Canada</w:t>
      </w:r>
      <w:r>
        <w:rPr>
          <w:rFonts w:hAnsi="Georgia" w:hint="default"/>
          <w:rtl w:val="0"/>
          <w:lang w:val="fr-FR"/>
        </w:rPr>
        <w:t>’</w:t>
      </w:r>
      <w:r>
        <w:rPr>
          <w:rFonts w:ascii="Georgia"/>
          <w:rtl w:val="0"/>
          <w:lang w:val="en-US"/>
        </w:rPr>
        <w:t>s climate commitment, and enables SFU to actively encourage companies to pursue lower carbon solutions, while also reducing our investment risk.</w:t>
      </w:r>
    </w:p>
    <w:p>
      <w:pPr>
        <w:pStyle w:val="Default"/>
        <w:bidi w:val="0"/>
        <w:ind w:left="0" w:right="0" w:firstLine="0"/>
        <w:jc w:val="left"/>
        <w:rPr>
          <w:rFonts w:ascii="Times Roman" w:cs="Times Roman" w:hAnsi="Times Roman" w:eastAsia="Times Roman"/>
          <w:color w:val="292929"/>
          <w:rtl w:val="0"/>
        </w:rPr>
      </w:pPr>
    </w:p>
    <w:p>
      <w:pPr>
        <w:pStyle w:val="Default"/>
        <w:bidi w:val="0"/>
        <w:ind w:left="0" w:right="0" w:firstLine="0"/>
        <w:jc w:val="left"/>
        <w:rPr>
          <w:rFonts w:ascii="Arial" w:cs="Arial" w:hAnsi="Arial" w:eastAsia="Arial"/>
          <w:color w:val="212121"/>
          <w:rtl w:val="0"/>
        </w:rPr>
      </w:pPr>
      <w:hyperlink r:id="rId10" w:history="1">
        <w:r>
          <w:rPr>
            <w:rStyle w:val="Hyperlink.6"/>
            <w:rFonts w:ascii="Arial"/>
            <w:color w:val="007fcf"/>
            <w:rtl w:val="0"/>
            <w:lang w:val="en-US"/>
          </w:rPr>
          <w:t>St. Olaf College Soon to be Carbon Neutral</w:t>
        </w:r>
      </w:hyperlink>
    </w:p>
    <w:p>
      <w:pPr>
        <w:pStyle w:val="Default"/>
        <w:bidi w:val="0"/>
        <w:ind w:left="0" w:right="0" w:firstLine="0"/>
        <w:jc w:val="left"/>
        <w:rPr>
          <w:rFonts w:ascii="Arial" w:cs="Arial" w:hAnsi="Arial" w:eastAsia="Arial"/>
          <w:color w:val="323232"/>
          <w:rtl w:val="0"/>
        </w:rPr>
      </w:pPr>
      <w:r>
        <w:rPr>
          <w:rFonts w:ascii="Arial"/>
          <w:color w:val="323232"/>
          <w:rtl w:val="0"/>
          <w:lang w:val="en-US"/>
        </w:rPr>
        <w:t>The college will soon be 100 percent carbon neutral after the completion of five, one-megawatt solar electric farms on college-owned land. In addition to the solar installations, the college operates a utility-scale wind turbine and purchases wind energy from a utility. The college uses over 17,000 megawatt-hours of energy.</w:t>
      </w:r>
    </w:p>
    <w:p>
      <w:pPr>
        <w:pStyle w:val="Default"/>
        <w:bidi w:val="0"/>
        <w:ind w:left="0" w:right="0" w:firstLine="0"/>
        <w:jc w:val="left"/>
        <w:rPr>
          <w:rFonts w:ascii="Arial" w:cs="Arial" w:hAnsi="Arial" w:eastAsia="Arial"/>
          <w:color w:val="323232"/>
          <w:rtl w:val="0"/>
        </w:rPr>
      </w:pPr>
    </w:p>
    <w:p>
      <w:pPr>
        <w:pStyle w:val="Default"/>
        <w:bidi w:val="0"/>
        <w:ind w:left="0" w:right="0" w:firstLine="0"/>
        <w:jc w:val="left"/>
        <w:rPr>
          <w:rFonts w:ascii="Times Roman" w:cs="Times Roman" w:hAnsi="Times Roman" w:eastAsia="Times Roman"/>
          <w:color w:val="2f2f2f"/>
          <w:rtl w:val="0"/>
        </w:rPr>
      </w:pPr>
      <w:r>
        <w:rPr>
          <w:rFonts w:ascii="Times Roman"/>
          <w:color w:val="2f2f2f"/>
          <w:rtl w:val="0"/>
          <w:lang w:val="en-US"/>
        </w:rPr>
        <w:t>California State University, Northridge officials broke ground on a new Associated Students Sustainability Center on Sept. 19. Campus leadership, the Institute for Sustainability, Associated Students (AS), the center</w:t>
      </w:r>
      <w:r>
        <w:rPr>
          <w:rFonts w:hAnsi="Times Roman" w:hint="default"/>
          <w:color w:val="2f2f2f"/>
          <w:rtl w:val="0"/>
          <w:lang w:val="fr-FR"/>
        </w:rPr>
        <w:t>’</w:t>
      </w:r>
      <w:r>
        <w:rPr>
          <w:rFonts w:ascii="Times Roman"/>
          <w:color w:val="2f2f2f"/>
          <w:rtl w:val="0"/>
          <w:lang w:val="en-US"/>
        </w:rPr>
        <w:t>s partners in architecture, construction and consulting, as well as other CSUN stakeholders celebrated at the AS Recycling Yard next to the University Student Union, where the center will be built.</w:t>
      </w:r>
    </w:p>
    <w:p>
      <w:pPr>
        <w:pStyle w:val="Default"/>
        <w:bidi w:val="0"/>
        <w:ind w:left="0" w:right="0" w:firstLine="0"/>
        <w:jc w:val="left"/>
        <w:rPr>
          <w:rFonts w:ascii="Times Roman" w:cs="Times Roman" w:hAnsi="Times Roman" w:eastAsia="Times Roman"/>
          <w:color w:val="2f2f2f"/>
          <w:rtl w:val="0"/>
        </w:rPr>
      </w:pPr>
      <w:r>
        <w:rPr>
          <w:rFonts w:ascii="Times Roman"/>
          <w:color w:val="2f2f2f"/>
          <w:rtl w:val="0"/>
          <w:lang w:val="en-US"/>
        </w:rPr>
        <w:t>The Center will be a multi-functional space serving as an expanded collections station for campus recyclables, the administrative hub of AS</w:t>
      </w:r>
      <w:r>
        <w:rPr>
          <w:rFonts w:hAnsi="Times Roman" w:hint="default"/>
          <w:color w:val="2f2f2f"/>
          <w:rtl w:val="0"/>
          <w:lang w:val="fr-FR"/>
        </w:rPr>
        <w:t xml:space="preserve">’ </w:t>
      </w:r>
      <w:r>
        <w:rPr>
          <w:rFonts w:ascii="Times Roman"/>
          <w:color w:val="2f2f2f"/>
          <w:rtl w:val="0"/>
          <w:lang w:val="en-US"/>
        </w:rPr>
        <w:t>sustainability programs and services, and as the administrative offices of the Institute for Sustainability.</w:t>
      </w:r>
    </w:p>
    <w:p>
      <w:pPr>
        <w:pStyle w:val="Default"/>
        <w:bidi w:val="0"/>
        <w:ind w:left="0" w:right="0" w:firstLine="0"/>
        <w:jc w:val="left"/>
        <w:rPr>
          <w:rFonts w:ascii="Times Roman" w:cs="Times Roman" w:hAnsi="Times Roman" w:eastAsia="Times Roman"/>
          <w:color w:val="2f2f2f"/>
          <w:rtl w:val="0"/>
        </w:rPr>
      </w:pPr>
      <w:r>
        <w:rPr>
          <w:rFonts w:hAnsi="Times Roman" w:hint="default"/>
          <w:color w:val="2f2f2f"/>
          <w:rtl w:val="0"/>
        </w:rPr>
        <w:t>“</w:t>
      </w:r>
      <w:r>
        <w:rPr>
          <w:rFonts w:ascii="Times Roman"/>
          <w:color w:val="2f2f2f"/>
          <w:rtl w:val="0"/>
          <w:lang w:val="en-US"/>
        </w:rPr>
        <w:t>What we really hope is that it will become the focal point for the university community for educational programs and services related to the environment and sustainability,</w:t>
      </w:r>
      <w:r>
        <w:rPr>
          <w:rFonts w:hAnsi="Times Roman" w:hint="default"/>
          <w:color w:val="2f2f2f"/>
          <w:rtl w:val="0"/>
        </w:rPr>
        <w:t xml:space="preserve">” </w:t>
      </w:r>
      <w:r>
        <w:rPr>
          <w:rFonts w:ascii="Times Roman"/>
          <w:color w:val="2f2f2f"/>
          <w:rtl w:val="0"/>
          <w:lang w:val="en-US"/>
        </w:rPr>
        <w:t>said David Crandall, general manager of Associated Students.</w:t>
      </w:r>
    </w:p>
    <w:p>
      <w:pPr>
        <w:pStyle w:val="Default"/>
        <w:bidi w:val="0"/>
        <w:ind w:left="0" w:right="0" w:firstLine="0"/>
        <w:jc w:val="left"/>
        <w:rPr>
          <w:rFonts w:ascii="Times Roman" w:cs="Times Roman" w:hAnsi="Times Roman" w:eastAsia="Times Roman"/>
          <w:color w:val="2f2f2f"/>
          <w:rtl w:val="0"/>
        </w:rPr>
      </w:pPr>
      <w:r>
        <w:rPr>
          <w:rFonts w:ascii="Times Roman"/>
          <w:color w:val="2f2f2f"/>
          <w:rtl w:val="0"/>
          <w:lang w:val="en-US"/>
        </w:rPr>
        <w:t>At 8,000 square feet and a cost of approximately</w:t>
      </w:r>
      <w:r>
        <w:rPr>
          <w:rFonts w:hAnsi="Times Roman" w:hint="default"/>
          <w:color w:val="2f2f2f"/>
          <w:rtl w:val="0"/>
        </w:rPr>
        <w:t> </w:t>
      </w:r>
      <w:r>
        <w:rPr>
          <w:rFonts w:ascii="Times Roman"/>
          <w:color w:val="2f2f2f"/>
          <w:rtl w:val="0"/>
          <w:lang w:val="en-US"/>
        </w:rPr>
        <w:t>$4.7 million, the building will be a model of sustainable technology and practices.</w:t>
      </w:r>
    </w:p>
    <w:p>
      <w:pPr>
        <w:pStyle w:val="Default"/>
        <w:bidi w:val="0"/>
        <w:ind w:left="0" w:right="0" w:firstLine="0"/>
        <w:jc w:val="left"/>
        <w:rPr>
          <w:rFonts w:ascii="Times Roman" w:cs="Times Roman" w:hAnsi="Times Roman" w:eastAsia="Times Roman"/>
          <w:color w:val="2f2f2f"/>
          <w:sz w:val="22"/>
          <w:szCs w:val="22"/>
          <w:rtl w:val="0"/>
        </w:rPr>
      </w:pPr>
      <w:r>
        <w:rPr>
          <w:rFonts w:ascii="Times Roman"/>
          <w:color w:val="2f2f2f"/>
          <w:sz w:val="22"/>
          <w:szCs w:val="22"/>
          <w:rtl w:val="0"/>
          <w:lang w:val="en-US"/>
        </w:rPr>
        <w:t>The administrative area will house seminar rooms, offices and workspaces, a pantry, restrooms, showers, and a 5,000-square-foot covered yard space. The yard</w:t>
      </w:r>
      <w:r>
        <w:rPr>
          <w:rFonts w:hAnsi="Times Roman" w:hint="default"/>
          <w:color w:val="2f2f2f"/>
          <w:sz w:val="22"/>
          <w:szCs w:val="22"/>
          <w:rtl w:val="0"/>
          <w:lang w:val="fr-FR"/>
        </w:rPr>
        <w:t>’</w:t>
      </w:r>
      <w:r>
        <w:rPr>
          <w:rFonts w:ascii="Times Roman"/>
          <w:color w:val="2f2f2f"/>
          <w:sz w:val="22"/>
          <w:szCs w:val="22"/>
          <w:rtl w:val="0"/>
          <w:lang w:val="en-US"/>
        </w:rPr>
        <w:t>s roof will include approximately 100 solar panels that will provide enough energy to keep the administrative space completely off the grid, supporting CSUN</w:t>
      </w:r>
      <w:r>
        <w:rPr>
          <w:rFonts w:hAnsi="Times Roman" w:hint="default"/>
          <w:color w:val="2f2f2f"/>
          <w:sz w:val="22"/>
          <w:szCs w:val="22"/>
          <w:rtl w:val="0"/>
          <w:lang w:val="fr-FR"/>
        </w:rPr>
        <w:t>’</w:t>
      </w:r>
      <w:r>
        <w:rPr>
          <w:rFonts w:ascii="Times Roman"/>
          <w:color w:val="2f2f2f"/>
          <w:sz w:val="22"/>
          <w:szCs w:val="22"/>
          <w:rtl w:val="0"/>
          <w:lang w:val="en-US"/>
        </w:rPr>
        <w:t>s initiative to become a carbon-neutral campus</w:t>
      </w:r>
    </w:p>
    <w:p>
      <w:pPr>
        <w:pStyle w:val="Default"/>
        <w:bidi w:val="0"/>
        <w:ind w:left="0" w:right="0" w:firstLine="0"/>
        <w:jc w:val="left"/>
        <w:rPr>
          <w:rFonts w:ascii="Times Roman" w:cs="Times Roman" w:hAnsi="Times Roman" w:eastAsia="Times Roman"/>
          <w:color w:val="2f2f2f"/>
          <w:sz w:val="22"/>
          <w:szCs w:val="22"/>
          <w:rtl w:val="0"/>
        </w:rPr>
      </w:pPr>
    </w:p>
    <w:p>
      <w:pPr>
        <w:pStyle w:val="Default"/>
        <w:bidi w:val="0"/>
        <w:ind w:left="0" w:right="0" w:firstLine="0"/>
        <w:jc w:val="left"/>
        <w:rPr>
          <w:rFonts w:ascii="Arial" w:cs="Arial" w:hAnsi="Arial" w:eastAsia="Arial"/>
          <w:color w:val="212121"/>
          <w:sz w:val="22"/>
          <w:szCs w:val="22"/>
          <w:rtl w:val="0"/>
        </w:rPr>
      </w:pPr>
      <w:hyperlink r:id="rId11" w:history="1">
        <w:r>
          <w:rPr>
            <w:rStyle w:val="Hyperlink.7"/>
            <w:rFonts w:ascii="Arial"/>
            <w:color w:val="007fcf"/>
            <w:sz w:val="22"/>
            <w:szCs w:val="22"/>
            <w:rtl w:val="0"/>
            <w:lang w:val="en-US"/>
          </w:rPr>
          <w:t>Architectural Record Covers Campus Sustainable Development</w:t>
        </w:r>
      </w:hyperlink>
    </w:p>
    <w:p>
      <w:pPr>
        <w:pStyle w:val="Default"/>
        <w:bidi w:val="0"/>
        <w:ind w:left="0" w:right="0" w:firstLine="0"/>
        <w:jc w:val="left"/>
        <w:rPr>
          <w:rFonts w:ascii="Arial" w:cs="Arial" w:hAnsi="Arial" w:eastAsia="Arial"/>
          <w:color w:val="323232"/>
          <w:sz w:val="22"/>
          <w:szCs w:val="22"/>
          <w:rtl w:val="0"/>
        </w:rPr>
      </w:pPr>
      <w:r>
        <w:rPr>
          <w:rFonts w:ascii="Arial"/>
          <w:color w:val="323232"/>
          <w:sz w:val="22"/>
          <w:szCs w:val="22"/>
          <w:rtl w:val="0"/>
          <w:lang w:val="en-US"/>
        </w:rPr>
        <w:t>In the November 2016 issue, Architectural Record centered around design and development of the built environment on campuses across the U.S, with a spotlight on three schools. The issue highlighted Chatham University</w:t>
      </w:r>
      <w:r>
        <w:rPr>
          <w:rFonts w:hAnsi="Arial" w:hint="default"/>
          <w:color w:val="323232"/>
          <w:sz w:val="22"/>
          <w:szCs w:val="22"/>
          <w:rtl w:val="0"/>
          <w:lang w:val="fr-FR"/>
        </w:rPr>
        <w:t>’</w:t>
      </w:r>
      <w:r>
        <w:rPr>
          <w:rFonts w:ascii="Arial"/>
          <w:color w:val="323232"/>
          <w:sz w:val="22"/>
          <w:szCs w:val="22"/>
          <w:rtl w:val="0"/>
          <w:lang w:val="en-US"/>
        </w:rPr>
        <w:t>s Eden Hall Campus, a full-cycle water reclamation, net-</w:t>
      </w:r>
      <w:r>
        <w:rPr>
          <w:rFonts w:ascii="Arial"/>
          <w:color w:val="323232"/>
          <w:sz w:val="22"/>
          <w:szCs w:val="22"/>
          <w:rtl w:val="0"/>
          <w:lang w:val="en-US"/>
        </w:rPr>
        <w:softHyphen/>
        <w:t>positive energy production and zero-waste operations campus, Hampshire College's R.W. Kern Center, a building constructed to meet the Living Building Challenge guidelines, and Cornell University</w:t>
      </w:r>
      <w:r>
        <w:rPr>
          <w:rFonts w:hAnsi="Arial" w:hint="default"/>
          <w:color w:val="323232"/>
          <w:sz w:val="22"/>
          <w:szCs w:val="22"/>
          <w:rtl w:val="0"/>
          <w:lang w:val="fr-FR"/>
        </w:rPr>
        <w:t>’</w:t>
      </w:r>
      <w:r>
        <w:rPr>
          <w:rFonts w:ascii="Arial"/>
          <w:color w:val="323232"/>
          <w:sz w:val="22"/>
          <w:szCs w:val="22"/>
          <w:rtl w:val="0"/>
          <w:lang w:val="en-US"/>
        </w:rPr>
        <w:t>s 352-unit, 26-story tower high-rise designed to Passive House standards (set to open 2017).</w:t>
      </w:r>
    </w:p>
    <w:p>
      <w:pPr>
        <w:pStyle w:val="Default"/>
        <w:bidi w:val="0"/>
        <w:ind w:left="0" w:right="0" w:firstLine="0"/>
        <w:jc w:val="left"/>
        <w:rPr>
          <w:rFonts w:ascii="Arial" w:cs="Arial" w:hAnsi="Arial" w:eastAsia="Arial"/>
          <w:color w:val="323232"/>
          <w:sz w:val="22"/>
          <w:szCs w:val="22"/>
          <w:rtl w:val="0"/>
        </w:rPr>
      </w:pPr>
    </w:p>
    <w:p>
      <w:pPr>
        <w:pStyle w:val="Default"/>
        <w:bidi w:val="0"/>
        <w:ind w:left="0" w:right="0" w:firstLine="0"/>
        <w:jc w:val="left"/>
        <w:rPr>
          <w:rFonts w:ascii="Arial" w:cs="Arial" w:hAnsi="Arial" w:eastAsia="Arial"/>
          <w:color w:val="323232"/>
          <w:sz w:val="22"/>
          <w:szCs w:val="22"/>
          <w:rtl w:val="0"/>
        </w:rPr>
      </w:pPr>
      <w:r>
        <w:rPr>
          <w:rFonts w:ascii="Arial"/>
          <w:color w:val="323232"/>
          <w:sz w:val="22"/>
          <w:szCs w:val="22"/>
          <w:rtl w:val="0"/>
          <w:lang w:val="en-US"/>
        </w:rPr>
        <w:t>Solar PV resources, from Monty</w:t>
      </w:r>
    </w:p>
    <w:p>
      <w:pPr>
        <w:pStyle w:val="Default"/>
        <w:bidi w:val="0"/>
        <w:ind w:left="0" w:right="0" w:firstLine="0"/>
        <w:jc w:val="left"/>
        <w:rPr>
          <w:rFonts w:ascii="Times Roman" w:cs="Times Roman" w:hAnsi="Times Roman" w:eastAsia="Times Roman"/>
          <w:sz w:val="24"/>
          <w:szCs w:val="24"/>
          <w:rtl w:val="0"/>
        </w:rPr>
      </w:pPr>
      <w:r>
        <w:rPr>
          <w:rFonts w:ascii="Times Roman"/>
          <w:sz w:val="24"/>
          <w:szCs w:val="24"/>
          <w:rtl w:val="0"/>
        </w:rPr>
        <w:t>To:</w:t>
      </w:r>
      <w:r>
        <w:rPr>
          <w:rFonts w:ascii="Times Roman"/>
          <w:sz w:val="24"/>
          <w:szCs w:val="24"/>
          <w:rtl w:val="0"/>
          <w:lang w:val="en-US"/>
        </w:rPr>
        <w:t xml:space="preserve"> </w:t>
      </w:r>
      <w:r>
        <w:rPr>
          <w:rFonts w:ascii="Times Roman"/>
          <w:sz w:val="24"/>
          <w:szCs w:val="24"/>
          <w:rtl w:val="0"/>
          <w:lang w:val="de-DE"/>
        </w:rPr>
        <w:t>Sanderson, Richard;</w:t>
      </w:r>
    </w:p>
    <w:p>
      <w:pPr>
        <w:pStyle w:val="Default"/>
        <w:bidi w:val="0"/>
        <w:ind w:left="0" w:right="0" w:firstLine="0"/>
        <w:jc w:val="left"/>
        <w:rPr>
          <w:rFonts w:ascii="Times Roman" w:cs="Times Roman" w:hAnsi="Times Roman" w:eastAsia="Times Roman"/>
          <w:rtl w:val="0"/>
        </w:rPr>
      </w:pPr>
    </w:p>
    <w:p>
      <w:pPr>
        <w:pStyle w:val="Default"/>
        <w:bidi w:val="0"/>
        <w:ind w:left="0" w:right="0" w:firstLine="0"/>
        <w:jc w:val="left"/>
        <w:rPr>
          <w:rFonts w:ascii="Times Roman" w:cs="Times Roman" w:hAnsi="Times Roman" w:eastAsia="Times Roman"/>
          <w:color w:val="212121"/>
          <w:u w:val="none" w:color="032eed"/>
          <w:rtl w:val="0"/>
        </w:rPr>
      </w:pPr>
      <w:hyperlink r:id="rId12" w:history="1">
        <w:r>
          <w:rPr>
            <w:rStyle w:val="Hyperlink.8"/>
            <w:rFonts w:ascii="Arial"/>
            <w:color w:val="032eed"/>
            <w:u w:val="single" w:color="032eed"/>
            <w:rtl w:val="0"/>
            <w:lang w:val="en-US"/>
          </w:rPr>
          <w:t>www.aashe.org/resources/campus-solar-photovoltaic-installations/</w:t>
        </w:r>
      </w:hyperlink>
    </w:p>
    <w:p>
      <w:pPr>
        <w:pStyle w:val="Default"/>
        <w:bidi w:val="0"/>
        <w:ind w:left="0" w:right="0" w:firstLine="0"/>
        <w:jc w:val="left"/>
        <w:rPr>
          <w:rFonts w:ascii="Times Roman" w:cs="Times Roman" w:hAnsi="Times Roman" w:eastAsia="Times Roman"/>
          <w:color w:val="212121"/>
          <w:rtl w:val="0"/>
        </w:rPr>
      </w:pPr>
      <w:r>
        <w:rPr>
          <w:rFonts w:hAnsi="Arial" w:hint="default"/>
          <w:color w:val="212121"/>
          <w:rtl w:val="0"/>
        </w:rPr>
        <w:t> </w:t>
      </w:r>
    </w:p>
    <w:p>
      <w:pPr>
        <w:pStyle w:val="Default"/>
        <w:bidi w:val="0"/>
        <w:ind w:left="0" w:right="0" w:firstLine="0"/>
        <w:jc w:val="left"/>
        <w:rPr>
          <w:rFonts w:ascii="Times Roman" w:cs="Times Roman" w:hAnsi="Times Roman" w:eastAsia="Times Roman"/>
          <w:color w:val="212121"/>
          <w:u w:val="none" w:color="032eed"/>
          <w:rtl w:val="0"/>
        </w:rPr>
      </w:pPr>
      <w:hyperlink r:id="rId13" w:history="1">
        <w:r>
          <w:rPr>
            <w:rStyle w:val="Hyperlink.9"/>
            <w:rFonts w:ascii="Arial"/>
            <w:color w:val="032eed"/>
            <w:u w:val="single" w:color="032eed"/>
            <w:rtl w:val="0"/>
            <w:lang w:val="en-US"/>
          </w:rPr>
          <w:t>http://www.aashe.org/resources/resources-energy-management/</w:t>
        </w:r>
      </w:hyperlink>
    </w:p>
    <w:p>
      <w:pPr>
        <w:pStyle w:val="Default"/>
        <w:bidi w:val="0"/>
        <w:ind w:left="0" w:right="0" w:firstLine="0"/>
        <w:jc w:val="left"/>
        <w:rPr>
          <w:rFonts w:ascii="Times Roman" w:cs="Times Roman" w:hAnsi="Times Roman" w:eastAsia="Times Roman"/>
          <w:color w:val="212121"/>
          <w:rtl w:val="0"/>
        </w:rPr>
      </w:pPr>
      <w:r>
        <w:rPr>
          <w:rFonts w:hAnsi="Arial" w:hint="default"/>
          <w:color w:val="212121"/>
          <w:rtl w:val="0"/>
        </w:rPr>
        <w:t> </w:t>
      </w:r>
    </w:p>
    <w:p>
      <w:pPr>
        <w:pStyle w:val="Default"/>
        <w:bidi w:val="0"/>
        <w:ind w:left="0" w:right="0" w:firstLine="0"/>
        <w:jc w:val="left"/>
        <w:rPr>
          <w:rFonts w:ascii="Times Roman" w:cs="Times Roman" w:hAnsi="Times Roman" w:eastAsia="Times Roman"/>
          <w:color w:val="212121"/>
          <w:u w:val="none" w:color="032eed"/>
          <w:rtl w:val="0"/>
        </w:rPr>
      </w:pPr>
      <w:hyperlink r:id="rId14" w:history="1">
        <w:r>
          <w:rPr>
            <w:rStyle w:val="Hyperlink.10"/>
            <w:rFonts w:ascii="Arial"/>
            <w:color w:val="032eed"/>
            <w:u w:val="single" w:color="032eed"/>
            <w:rtl w:val="0"/>
            <w:lang w:val="en-US"/>
          </w:rPr>
          <w:t>http://www.oxy.edu/life-oxy/sustainability/solar-array</w:t>
        </w:r>
      </w:hyperlink>
    </w:p>
    <w:p>
      <w:pPr>
        <w:pStyle w:val="Default"/>
        <w:bidi w:val="0"/>
        <w:ind w:left="0" w:right="0" w:firstLine="0"/>
        <w:jc w:val="left"/>
        <w:rPr>
          <w:rFonts w:ascii="Times Roman" w:cs="Times Roman" w:hAnsi="Times Roman" w:eastAsia="Times Roman"/>
          <w:color w:val="212121"/>
          <w:rtl w:val="0"/>
        </w:rPr>
      </w:pPr>
      <w:r>
        <w:rPr>
          <w:rFonts w:hAnsi="Arial" w:hint="default"/>
          <w:color w:val="212121"/>
          <w:rtl w:val="0"/>
        </w:rPr>
        <w:t> </w:t>
      </w:r>
    </w:p>
    <w:p>
      <w:pPr>
        <w:pStyle w:val="Default"/>
        <w:bidi w:val="0"/>
        <w:ind w:left="0" w:right="0" w:firstLine="0"/>
        <w:jc w:val="left"/>
        <w:rPr>
          <w:rFonts w:ascii="Times Roman" w:cs="Times Roman" w:hAnsi="Times Roman" w:eastAsia="Times Roman"/>
          <w:color w:val="212121"/>
          <w:u w:val="none" w:color="032eed"/>
          <w:rtl w:val="0"/>
        </w:rPr>
      </w:pPr>
      <w:hyperlink r:id="rId15" w:history="1">
        <w:r>
          <w:rPr>
            <w:rStyle w:val="Hyperlink.11"/>
            <w:rFonts w:ascii="Arial"/>
            <w:color w:val="032eed"/>
            <w:u w:val="single" w:color="032eed"/>
            <w:rtl w:val="0"/>
            <w:lang w:val="en-US"/>
          </w:rPr>
          <w:t>http://www.oxy.edu/urban-environmental-policy/our-projects/solar-energy</w:t>
        </w:r>
      </w:hyperlink>
    </w:p>
    <w:p>
      <w:pPr>
        <w:pStyle w:val="Default"/>
        <w:bidi w:val="0"/>
        <w:ind w:left="0" w:right="0" w:firstLine="0"/>
        <w:jc w:val="left"/>
        <w:rPr>
          <w:rFonts w:ascii="Times Roman" w:cs="Times Roman" w:hAnsi="Times Roman" w:eastAsia="Times Roman"/>
          <w:color w:val="212121"/>
          <w:rtl w:val="0"/>
        </w:rPr>
      </w:pPr>
      <w:r>
        <w:rPr>
          <w:rFonts w:hAnsi="Arial" w:hint="default"/>
          <w:color w:val="212121"/>
          <w:rtl w:val="0"/>
        </w:rPr>
        <w:t> </w:t>
      </w:r>
    </w:p>
    <w:p>
      <w:pPr>
        <w:pStyle w:val="Default"/>
        <w:bidi w:val="0"/>
        <w:ind w:left="0" w:right="0" w:firstLine="0"/>
        <w:jc w:val="left"/>
        <w:rPr>
          <w:rFonts w:ascii="Times Roman" w:cs="Times Roman" w:hAnsi="Times Roman" w:eastAsia="Times Roman"/>
          <w:color w:val="212121"/>
          <w:u w:val="none" w:color="032eed"/>
          <w:rtl w:val="0"/>
        </w:rPr>
      </w:pPr>
      <w:hyperlink r:id="rId16" w:history="1">
        <w:r>
          <w:rPr>
            <w:rStyle w:val="Hyperlink.12"/>
            <w:rFonts w:ascii="Arial"/>
            <w:color w:val="032eed"/>
            <w:u w:val="single" w:color="032eed"/>
            <w:rtl w:val="0"/>
            <w:lang w:val="en-US"/>
          </w:rPr>
          <w:t>http://secondnature.org/2016/06/13/engaging-students-solar-energy-deployment-campus/</w:t>
        </w:r>
      </w:hyperlink>
    </w:p>
    <w:p>
      <w:pPr>
        <w:pStyle w:val="Default"/>
        <w:bidi w:val="0"/>
        <w:ind w:left="0" w:right="0" w:firstLine="0"/>
        <w:jc w:val="left"/>
        <w:rPr>
          <w:rFonts w:ascii="Times Roman" w:cs="Times Roman" w:hAnsi="Times Roman" w:eastAsia="Times Roman"/>
          <w:color w:val="212121"/>
          <w:rtl w:val="0"/>
        </w:rPr>
      </w:pPr>
      <w:r>
        <w:rPr>
          <w:rFonts w:hAnsi="Arial" w:hint="default"/>
          <w:color w:val="212121"/>
          <w:rtl w:val="0"/>
        </w:rPr>
        <w:t> </w:t>
      </w:r>
    </w:p>
    <w:p>
      <w:pPr>
        <w:pStyle w:val="Default"/>
        <w:bidi w:val="0"/>
        <w:ind w:left="0" w:right="0" w:firstLine="0"/>
        <w:jc w:val="left"/>
        <w:rPr>
          <w:rFonts w:ascii="Times Roman" w:cs="Times Roman" w:hAnsi="Times Roman" w:eastAsia="Times Roman"/>
          <w:color w:val="212121"/>
          <w:rtl w:val="0"/>
        </w:rPr>
      </w:pPr>
      <w:r>
        <w:rPr>
          <w:rFonts w:ascii="Arial"/>
          <w:color w:val="212121"/>
          <w:rtl w:val="0"/>
        </w:rPr>
        <w:t>www.</w:t>
      </w:r>
      <w:r>
        <w:rPr>
          <w:rFonts w:ascii="Arial"/>
          <w:color w:val="212121"/>
          <w:shd w:val="clear" w:color="auto" w:fill="ffed93"/>
          <w:rtl w:val="0"/>
        </w:rPr>
        <w:t>aashe</w:t>
      </w:r>
      <w:r>
        <w:rPr>
          <w:rFonts w:ascii="Arial"/>
          <w:color w:val="212121"/>
          <w:rtl w:val="0"/>
          <w:lang w:val="en-US"/>
        </w:rPr>
        <w:t>.org/.../ Best%20Practices%20Guide%20for%20</w:t>
      </w:r>
      <w:r>
        <w:rPr>
          <w:rFonts w:ascii="Arial"/>
          <w:b w:val="1"/>
          <w:bCs w:val="1"/>
          <w:color w:val="212121"/>
          <w:rtl w:val="0"/>
        </w:rPr>
        <w:t>Solar</w:t>
      </w:r>
      <w:r>
        <w:rPr>
          <w:rFonts w:ascii="Arial"/>
          <w:color w:val="212121"/>
          <w:rtl w:val="0"/>
        </w:rPr>
        <w:t>%20Photovoltaic.pdf</w:t>
      </w:r>
    </w:p>
    <w:p>
      <w:pPr>
        <w:pStyle w:val="Default"/>
        <w:bidi w:val="0"/>
        <w:ind w:left="0" w:right="0" w:firstLine="0"/>
        <w:jc w:val="left"/>
        <w:rPr>
          <w:rFonts w:ascii="Times Roman" w:cs="Times Roman" w:hAnsi="Times Roman" w:eastAsia="Times Roman"/>
          <w:color w:val="212121"/>
          <w:rtl w:val="0"/>
        </w:rPr>
      </w:pPr>
      <w:r>
        <w:rPr>
          <w:rFonts w:hAnsi="Arial" w:hint="default"/>
          <w:color w:val="212121"/>
          <w:rtl w:val="0"/>
        </w:rPr>
        <w:t> </w:t>
      </w:r>
    </w:p>
    <w:p>
      <w:pPr>
        <w:pStyle w:val="Default"/>
        <w:bidi w:val="0"/>
        <w:ind w:left="0" w:right="0" w:firstLine="0"/>
        <w:jc w:val="left"/>
        <w:rPr>
          <w:rFonts w:ascii="Times Roman" w:cs="Times Roman" w:hAnsi="Times Roman" w:eastAsia="Times Roman"/>
          <w:color w:val="212121"/>
          <w:u w:val="none" w:color="032eed"/>
          <w:rtl w:val="0"/>
        </w:rPr>
      </w:pPr>
      <w:hyperlink r:id="rId17" w:history="1">
        <w:r>
          <w:rPr>
            <w:rStyle w:val="Hyperlink.13"/>
            <w:rFonts w:ascii="Arial"/>
            <w:color w:val="032eed"/>
            <w:u w:val="single" w:color="032eed"/>
            <w:rtl w:val="0"/>
            <w:lang w:val="en-US"/>
          </w:rPr>
          <w:t>https://www.solarpowerauthority.com/top-10-u-s-solar-powered-universities-and-how-theyre-doing-it/</w:t>
        </w:r>
      </w:hyperlink>
    </w:p>
    <w:p>
      <w:pPr>
        <w:pStyle w:val="Default"/>
        <w:bidi w:val="0"/>
        <w:ind w:left="0" w:right="0" w:firstLine="0"/>
        <w:jc w:val="left"/>
        <w:rPr>
          <w:rtl w:val="0"/>
        </w:rPr>
      </w:pPr>
      <w:r>
        <w:rPr>
          <w:rFonts w:hAnsi="Arial" w:hint="default"/>
          <w:color w:val="212121"/>
          <w:rtl w:val="0"/>
        </w:rPr>
        <w:t> </w:t>
      </w:r>
    </w:p>
    <w:sectPr>
      <w:headerReference w:type="default" r:id="rId18"/>
      <w:footerReference w:type="default" r:id="rId19"/>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1">
    <w:name w:val="Hyperlink.1"/>
    <w:basedOn w:val="Hyperlink"/>
    <w:next w:val="Hyperlink.1"/>
    <w:rPr/>
  </w:style>
  <w:style w:type="character" w:styleId="Hyperlink.2">
    <w:name w:val="Hyperlink.2"/>
    <w:basedOn w:val="Hyperlink"/>
    <w:next w:val="Hyperlink.2"/>
    <w:rPr/>
  </w:style>
  <w:style w:type="character" w:styleId="None">
    <w:name w:val="None"/>
  </w:style>
  <w:style w:type="character" w:styleId="Hyperlink.3">
    <w:name w:val="Hyperlink.3"/>
    <w:basedOn w:val="None"/>
    <w:next w:val="Hyperlink.3"/>
    <w:rPr>
      <w:shd w:val="clear" w:color="auto" w:fill="ffed93"/>
    </w:rPr>
  </w:style>
  <w:style w:type="character" w:styleId="Hyperlink.4">
    <w:name w:val="Hyperlink.4"/>
    <w:basedOn w:val="Hyperlink"/>
    <w:next w:val="Hyperlink.4"/>
    <w:rPr>
      <w:u w:val="single"/>
    </w:rPr>
  </w:style>
  <w:style w:type="character" w:styleId="Hyperlink.5">
    <w:name w:val="Hyperlink.5"/>
    <w:basedOn w:val="None"/>
    <w:next w:val="Hyperlink.5"/>
    <w:rPr>
      <w:color w:val="a5192e"/>
    </w:rPr>
  </w:style>
  <w:style w:type="character" w:styleId="Hyperlink.6">
    <w:name w:val="Hyperlink.6"/>
    <w:basedOn w:val="Hyperlink"/>
    <w:next w:val="Hyperlink.6"/>
    <w:rPr/>
  </w:style>
  <w:style w:type="character" w:styleId="Hyperlink.7">
    <w:name w:val="Hyperlink.7"/>
    <w:basedOn w:val="None"/>
    <w:next w:val="Hyperlink.7"/>
    <w:rPr>
      <w:sz w:val="22"/>
      <w:szCs w:val="22"/>
    </w:rPr>
  </w:style>
  <w:style w:type="character" w:styleId="Hyperlink.8">
    <w:name w:val="Hyperlink.8"/>
    <w:basedOn w:val="Hyperlink"/>
    <w:next w:val="Hyperlink.8"/>
    <w:rPr/>
  </w:style>
  <w:style w:type="character" w:styleId="Hyperlink.9">
    <w:name w:val="Hyperlink.9"/>
    <w:basedOn w:val="Hyperlink"/>
    <w:next w:val="Hyperlink.9"/>
    <w:rPr/>
  </w:style>
  <w:style w:type="character" w:styleId="Hyperlink.10">
    <w:name w:val="Hyperlink.10"/>
    <w:basedOn w:val="Hyperlink"/>
    <w:next w:val="Hyperlink.10"/>
    <w:rPr/>
  </w:style>
  <w:style w:type="character" w:styleId="Hyperlink.11">
    <w:name w:val="Hyperlink.11"/>
    <w:basedOn w:val="Hyperlink"/>
    <w:next w:val="Hyperlink.11"/>
    <w:rPr/>
  </w:style>
  <w:style w:type="character" w:styleId="Hyperlink.12">
    <w:name w:val="Hyperlink.12"/>
    <w:basedOn w:val="Hyperlink"/>
    <w:next w:val="Hyperlink.12"/>
    <w:rPr/>
  </w:style>
  <w:style w:type="character" w:styleId="Hyperlink.13">
    <w:name w:val="Hyperlink.13"/>
    <w:basedOn w:val="Hyperlink"/>
    <w:next w:val="Hyperlink.13"/>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r20.rs6.net/tn.jsp?f=001z5UPrM8KfriogbqLBd1p6uk03jkg8XtCQu1AaQq9hx0lExgeQASsCyvKTinpbjSsUPw3ekVkKXwsDVbLzs8n7mZHsVP6mVayPQ8D3WbP1iK3dcqwJcKuNqfPbmzsZ9qctzH1fUOa7gLx6pG5EEaSopXqTXNI3f_PFXnJmv44gUbj8sLlEPOTIYHJBX82muAr-e11M38W4SWVd7AMhzpOFrMlwvFYM0DoHeaWtu5E3mbCOi75ra7OfHYViXfG1npJqZOHtmE05Fc=&amp;c=ynCS_HocnfB6HaWXZJL2dVsg1NgAF15dSf1yF87-F6gVSIWw2zQ0xA==&amp;ch=A4usAcwh1yCb7bqUUvnQbV4VwbAEgLFKYtRa-V36KHuEImh2jGERSg==" TargetMode="External"/><Relationship Id="rId5" Type="http://schemas.openxmlformats.org/officeDocument/2006/relationships/hyperlink" Target="http://r20.rs6.net/tn.jsp?f=0016G3vKvYsdBzMlLdib__gSt4fbG_7dUfMOnPO29OV6uEyk3dH5gKHlGFPjJJPW4951a4gmJp7btF2-ktmp-drJtCqXL6UBC0KyeDhkhM11o76C2z_MtnlIc1zgsHYHpjafXnY_v0GorGRR056wt5hKX2MYn54gDC04kjpAl-GrcwvFhC05bTZ95HWL6jsSFL4nJ9Go99Gu71cKuJsF__mwTQDDyQH3wLaf5wEAnNSraYoM2AtBkRXyAOGpmw-Dx7T8Imhk_GYCEgD58L2l8jj_hzyRhxYNVkl0RVUwex4JlQ=&amp;c=TnGWrrMDG1BU-yoCkJq6FziVp18mDQaCXSPYTQ5ZutZ7hujlrOVQGQ==&amp;ch=WmLS9lOtevDBTQgk7_scL2ZJqp2PQyRBeWI60jGBzvdL4rckszGlhQ==" TargetMode="External"/><Relationship Id="rId6" Type="http://schemas.openxmlformats.org/officeDocument/2006/relationships/hyperlink" Target="http://r20.rs6.net/tn.jsp?f=001eP5Gej2dyzoDfN6bMBq-_gVS3tfixfhyjKKaJ746SwvZ5OebSecD1gSYhBn4J_huGhy4WPdGy9iPecERmsIw_fnGsPoW9DO6zqhhuT6g3_-b1022G-YfJBIaP2vYpgiPK8ZOsH8RXLngo5HYcpXkSnHKtxgzpwlpbMRUp2YQeTyyRAD0PB44-of9aCJyj0Yf7vbimUI8tMI=&amp;c=MZBP_dlNYh_iIpSm0wACYi0WUcNBBN0NqVuDbKwvINT2540FOv79Vw==&amp;ch=y8U2b1xlaMHMVg6mAVCCtpU0-JcAvQ4C5cRvTD_gKf5LFPPCa2HeWQ==" TargetMode="External"/><Relationship Id="rId7" Type="http://schemas.openxmlformats.org/officeDocument/2006/relationships/hyperlink" Target="http://r20.rs6.net/tn.jsp?f=001S2glokP4XrFka1mTPYsTbMMh7m21CVzgInvfoCyJeU6KlZgVZR1a_UHikayPlfF6QchQh5X1ribCZYskjvtq1-5hA_dqSvMEWWZyvlQPvWExUSbG5ib6HqpTTDdYI_q0E-MelEx8j8tfiVq02W3uzTZw1jf2SYWomY-yEeaDBnf0oKXFPj0JN6U39VimEcuwtLiBgxn8S8Z0gIsdxXgC3WAV2o8sTf34J44P-90kIW5CoON8Fee-vgS4d2sGoyS7lgvCvKYKreo9lCZCnhy-W1Pocxvl3V7L&amp;c=KGbZVpJpXQROaqZMITFPtRw3HdEYhWVJN36zJ3b73VTDhMzrbZicLg==&amp;ch=Hofcf7dPb_ZHS76fYmUKYMMNPE1XKWm4nRqmOuIObTMPvgK-fiXf3w==" TargetMode="External"/><Relationship Id="rId8" Type="http://schemas.openxmlformats.org/officeDocument/2006/relationships/hyperlink" Target="http://www.cornell.edu/video/sustainability-animation-2016" TargetMode="External"/><Relationship Id="rId9" Type="http://schemas.openxmlformats.org/officeDocument/2006/relationships/hyperlink" Target="https://www.sfu.ca/engage/background.html" TargetMode="External"/><Relationship Id="rId10" Type="http://schemas.openxmlformats.org/officeDocument/2006/relationships/hyperlink" Target="http://r20.rs6.net/tn.jsp?f=001z5UPrM8KfriogbqLBd1p6uk03jkg8XtCQu1AaQq9hx0lExgeQASsCyvKTinpbjSsnViDyLEka7zjXx0Js26_Sg8R4uTPDrsvcfa4BAj3QGiwRrO7BJcPLl1XSl2mQAfOPQraC6AmuHdjIlfg2C-N-HnPFS_GoIyE7FfSdQ2edzd8kq464_YJmLJulxQENkUvYgAdZr_c_pqtKwgALM8co858fI9doWdVwwHuxhhROik=&amp;c=ynCS_HocnfB6HaWXZJL2dVsg1NgAF15dSf1yF87-F6gVSIWw2zQ0xA==&amp;ch=A4usAcwh1yCb7bqUUvnQbV4VwbAEgLFKYtRa-V36KHuEImh2jGERSg==" TargetMode="External"/><Relationship Id="rId11" Type="http://schemas.openxmlformats.org/officeDocument/2006/relationships/hyperlink" Target="http://r20.rs6.net/tn.jsp?f=0017OoPwk3h1ImgECrWX6VE6jyQkQsebWle55gipeZHDBv9XcXvo9kzj_0XoVZhJsE-ZxL244ILip_zXsdMdHzfDeSl2VMBgKR4tC9edQqz6Swwow1N9zRuQ1elYyVNb1DgApIMpDUKsfya9KpDGUwph8CwtillUa_oYQtbY62h1KXmdVT9uOIxT6zhY82IzdPFqkdXpiJEn5hztPHJnQyM3cuQW_oGJNCvdthkhd0ntRvuPVu-bMX5_iwCu64oEjs5&amp;c=EzsxHktIurusI1n3GR-LWKG-QHq2eR5xfTbCfghvTAd35AmRohZgmQ==&amp;ch=oHuFr16ka2ckN4hmsbpFfCQzlcU4Wb4wpt12ptXhDu-lwYgDfqC6Mw==" TargetMode="External"/><Relationship Id="rId12" Type="http://schemas.openxmlformats.org/officeDocument/2006/relationships/hyperlink" Target="http://www.aashe.org/resources/campus-solar-photovoltaic-installations/" TargetMode="External"/><Relationship Id="rId13" Type="http://schemas.openxmlformats.org/officeDocument/2006/relationships/hyperlink" Target="http://www.aashe.org/resources/resources-energy-management/" TargetMode="External"/><Relationship Id="rId14" Type="http://schemas.openxmlformats.org/officeDocument/2006/relationships/hyperlink" Target="http://www.oxy.edu/life-oxy/sustainability/solar-array" TargetMode="External"/><Relationship Id="rId15" Type="http://schemas.openxmlformats.org/officeDocument/2006/relationships/hyperlink" Target="http://www.oxy.edu/urban-environmental-policy/our-projects/solar-energy" TargetMode="External"/><Relationship Id="rId16" Type="http://schemas.openxmlformats.org/officeDocument/2006/relationships/hyperlink" Target="http://secondnature.org/2016/06/13/engaging-students-solar-energy-deployment-campus/" TargetMode="External"/><Relationship Id="rId17" Type="http://schemas.openxmlformats.org/officeDocument/2006/relationships/hyperlink" Target="https://www.solarpowerauthority.com/top-10-u-s-solar-powered-universities-and-how-theyre-doing-it/" TargetMode="External"/><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